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57C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eastAsia="黑体" w:cs="仿宋_GB2312"/>
          <w:sz w:val="32"/>
          <w:szCs w:val="32"/>
          <w:lang w:val="en-US" w:eastAsia="zh-CN"/>
        </w:rPr>
        <w:t>附件2</w:t>
      </w:r>
    </w:p>
    <w:p w14:paraId="3A5296DC">
      <w:pPr>
        <w:spacing w:line="560" w:lineRule="exact"/>
        <w:jc w:val="center"/>
        <w:rPr>
          <w:rFonts w:ascii="仿宋_GB2312" w:eastAsia="仿宋_GB2312" w:cs="仿宋_GB2312"/>
          <w:sz w:val="32"/>
          <w:szCs w:val="32"/>
          <w:lang w:val="en-US" w:eastAsia="zh-CN"/>
        </w:rPr>
      </w:pPr>
      <w:r>
        <w:rPr>
          <w:rFonts w:ascii="方正小标宋简体" w:eastAsia="方正小标宋简体" w:cs="方正小标宋简体"/>
          <w:sz w:val="44"/>
          <w:szCs w:val="44"/>
          <w:lang w:eastAsia="zh-CN"/>
        </w:rPr>
        <w:t>科技创新青年突击队评价指标和评分标准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6224"/>
        <w:gridCol w:w="1606"/>
      </w:tblGrid>
      <w:tr w14:paraId="5FE15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231" w:type="dxa"/>
            <w:vAlign w:val="center"/>
          </w:tcPr>
          <w:p w14:paraId="3F1AA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评价指标</w:t>
            </w:r>
          </w:p>
        </w:tc>
        <w:tc>
          <w:tcPr>
            <w:tcW w:w="6224" w:type="dxa"/>
            <w:vAlign w:val="center"/>
          </w:tcPr>
          <w:p w14:paraId="0B396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评分标准</w:t>
            </w:r>
          </w:p>
        </w:tc>
        <w:tc>
          <w:tcPr>
            <w:tcW w:w="1606" w:type="dxa"/>
            <w:vAlign w:val="center"/>
          </w:tcPr>
          <w:p w14:paraId="6BBC5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参考分值（分）</w:t>
            </w:r>
          </w:p>
        </w:tc>
      </w:tr>
      <w:tr w14:paraId="26C35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 w14:paraId="4EFD4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ind w:firstLine="0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队伍建设</w:t>
            </w:r>
          </w:p>
        </w:tc>
        <w:tc>
          <w:tcPr>
            <w:tcW w:w="6224" w:type="dxa"/>
            <w:vAlign w:val="center"/>
          </w:tcPr>
          <w:p w14:paraId="61432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480" w:firstLineChars="200"/>
              <w:jc w:val="both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  <w:t>主要考察青年突击队规范建设情况。按照《关于加强新时代青年突击队工作的意见》要求，以青年科技人才为主体，围绕本地区、本行业、本单位产业发展重点卡点和科技攻关难点堵点，规范组建队伍，组织体系健全，制度机制完善，队员关系融洽，突击攻坚任务目标明确。</w:t>
            </w:r>
          </w:p>
        </w:tc>
        <w:tc>
          <w:tcPr>
            <w:tcW w:w="1606" w:type="dxa"/>
            <w:vAlign w:val="center"/>
          </w:tcPr>
          <w:p w14:paraId="568C6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ind w:firstLine="0"/>
              <w:jc w:val="center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  <w:t>15分</w:t>
            </w:r>
          </w:p>
        </w:tc>
      </w:tr>
      <w:tr w14:paraId="6F20F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 w14:paraId="2206E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ind w:firstLine="0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经验做法</w:t>
            </w:r>
          </w:p>
        </w:tc>
        <w:tc>
          <w:tcPr>
            <w:tcW w:w="6224" w:type="dxa"/>
            <w:vAlign w:val="center"/>
          </w:tcPr>
          <w:p w14:paraId="7511D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480" w:firstLineChars="200"/>
              <w:jc w:val="both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  <w:t>主要考察青年突击队围绕任务目标开展工作情况。致力于突破关键核心技术瓶颈，解决“卡脖子”难题，加速科技成果转化，提升产业竞争力。通过搭建创新平台，开展创新攻关，培养青年创新人才等，激发青年创新潜能和创新活力，促进青年突击队员在比学赶超中完成突击攻坚任务。</w:t>
            </w:r>
          </w:p>
        </w:tc>
        <w:tc>
          <w:tcPr>
            <w:tcW w:w="1606" w:type="dxa"/>
            <w:vAlign w:val="center"/>
          </w:tcPr>
          <w:p w14:paraId="244C5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ind w:firstLine="0"/>
              <w:jc w:val="center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  <w:t>30分</w:t>
            </w:r>
          </w:p>
        </w:tc>
      </w:tr>
      <w:tr w14:paraId="3B854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 w14:paraId="40232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ind w:firstLine="0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成效成果</w:t>
            </w:r>
          </w:p>
        </w:tc>
        <w:tc>
          <w:tcPr>
            <w:tcW w:w="6224" w:type="dxa"/>
            <w:vAlign w:val="center"/>
          </w:tcPr>
          <w:p w14:paraId="6A956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480" w:firstLineChars="200"/>
              <w:jc w:val="both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  <w:t>主要考察青年突击队任务目标的完成情况和工作实效。青年突击队在任务攻坚中产生的经济效益、社会效益等，在实际生产或工作中的突出作用，特别是取得的领域内标志性、突破性成果。</w:t>
            </w:r>
          </w:p>
        </w:tc>
        <w:tc>
          <w:tcPr>
            <w:tcW w:w="1606" w:type="dxa"/>
            <w:vAlign w:val="center"/>
          </w:tcPr>
          <w:p w14:paraId="32CFF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ind w:firstLine="0"/>
              <w:jc w:val="center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  <w:t>30分</w:t>
            </w:r>
          </w:p>
        </w:tc>
      </w:tr>
      <w:tr w14:paraId="2993D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 w14:paraId="3FD0F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ind w:firstLine="0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示范带动</w:t>
            </w:r>
          </w:p>
        </w:tc>
        <w:tc>
          <w:tcPr>
            <w:tcW w:w="6224" w:type="dxa"/>
            <w:vAlign w:val="center"/>
          </w:tcPr>
          <w:p w14:paraId="68962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480" w:firstLineChars="200"/>
              <w:jc w:val="both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  <w:t>主要考察青年突击队作用发挥情况。青年突击队及时提炼总结工作经验，形成典型案例，事迹得到各级媒体宣传报道等，充分发挥榜样示范和辐射带动作用。</w:t>
            </w:r>
          </w:p>
        </w:tc>
        <w:tc>
          <w:tcPr>
            <w:tcW w:w="1606" w:type="dxa"/>
            <w:vAlign w:val="center"/>
          </w:tcPr>
          <w:p w14:paraId="183A8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ind w:firstLine="0"/>
              <w:jc w:val="center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  <w:t>15分</w:t>
            </w:r>
          </w:p>
        </w:tc>
      </w:tr>
      <w:tr w14:paraId="72997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1" w:type="dxa"/>
            <w:vAlign w:val="center"/>
          </w:tcPr>
          <w:p w14:paraId="63556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ind w:firstLine="0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现场表现</w:t>
            </w:r>
          </w:p>
        </w:tc>
        <w:tc>
          <w:tcPr>
            <w:tcW w:w="6224" w:type="dxa"/>
            <w:vAlign w:val="center"/>
          </w:tcPr>
          <w:p w14:paraId="64066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480" w:firstLineChars="200"/>
              <w:jc w:val="both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  <w:t>每支队伍路演展示不超过8分钟。路演主题鲜明、重点突出、形式生动。语言表达能力强，逻辑清晰，服装、表情、肢体语言得体。</w:t>
            </w:r>
          </w:p>
        </w:tc>
        <w:tc>
          <w:tcPr>
            <w:tcW w:w="1606" w:type="dxa"/>
            <w:vAlign w:val="center"/>
          </w:tcPr>
          <w:p w14:paraId="01C2A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atLeast"/>
              <w:ind w:firstLine="0"/>
              <w:jc w:val="center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</w:rPr>
              <w:t>10分</w:t>
            </w:r>
          </w:p>
        </w:tc>
      </w:tr>
    </w:tbl>
    <w:p w14:paraId="6C145A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8892721C-F3F9-4698-99AD-905C36C1DCA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789BCC2-DE60-40E6-9793-1308141A0CDA}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88BDAD"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 w14:paraId="03BDDDB5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rsids>
    <w:rsidRoot w:val="00000000"/>
    <w:rsid w:val="060E41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2547</Words>
  <Characters>2622</Characters>
  <Lines>218</Lines>
  <Paragraphs>84</Paragraphs>
  <TotalTime>3</TotalTime>
  <ScaleCrop>false</ScaleCrop>
  <LinksUpToDate>false</LinksUpToDate>
  <CharactersWithSpaces>2673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2025-05-30T16:45:00Z</dcterms:created>
  <dc:creator>swt</dc:creator>
  <cp:lastModifiedBy>红蓝</cp:lastModifiedBy>
  <dcterms:modified xsi:type="dcterms:W3CDTF">2025-06-10T00:40:53Z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A93C99127003E6FE36CD366835EC6482_41</vt:lpwstr>
  </property>
  <property fmtid="{D5CDD505-2E9C-101B-9397-08002B2CF9AE}" pid="4" name="KSOTemplateDocerSaveRecord">
    <vt:lpwstr>eyJoZGlkIjoiYThkZTEzODQ0MGU2ZTM5MGY0OGMxNWYxM2ZkNGNkOGIiLCJ1c2VySWQiOiI2NzMzNjY1ODkifQ==</vt:lpwstr>
  </property>
</Properties>
</file>